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HAnsi"/>
          <w:sz w:val="2"/>
          <w:lang w:val="pt-BR"/>
        </w:rPr>
        <w:id w:val="1687101129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073252" w:rsidRDefault="00073252">
          <w:pPr>
            <w:pStyle w:val="SemEspaamento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99B84FA" wp14:editId="3E496122">
                    <wp:simplePos x="0" y="0"/>
                    <wp:positionH relativeFrom="margin">
                      <wp:posOffset>-252484</wp:posOffset>
                    </wp:positionH>
                    <wp:positionV relativeFrom="margin">
                      <wp:align>top</wp:align>
                    </wp:positionV>
                    <wp:extent cx="6516806" cy="914400"/>
                    <wp:effectExtent l="0" t="0" r="0" b="3175"/>
                    <wp:wrapNone/>
                    <wp:docPr id="62" name="Caixa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16806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  <w:lang w:val="pt-BR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073252" w:rsidRPr="00073252" w:rsidRDefault="00073252">
                                    <w:pPr>
                                      <w:pStyle w:val="SemEspaament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pt-BR"/>
                                      </w:rPr>
                                    </w:pPr>
                                    <w:r w:rsidRPr="00073252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pt-BR"/>
                                      </w:rPr>
                                      <w:t xml:space="preserve">Webservice para gravação de </w:t>
                                    </w:r>
                                    <w:r w:rsidR="007209C8"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  <w:lang w:val="pt-BR"/>
                                      </w:rPr>
                                      <w:t>Nota fiscal eletrônica</w:t>
                                    </w:r>
                                  </w:p>
                                </w:sdtContent>
                              </w:sdt>
                              <w:p w:rsidR="00073252" w:rsidRPr="00073252" w:rsidRDefault="00AE057A">
                                <w:pPr>
                                  <w:pStyle w:val="SemEspaamento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pt-BR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  <w:lang w:val="pt-BR"/>
                                    </w:rPr>
                                    <w:alias w:val="Subtítulo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073252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pt-BR"/>
                                      </w:rPr>
                                      <w:t>Utilização e Interfaces</w:t>
                                    </w:r>
                                  </w:sdtContent>
                                </w:sdt>
                                <w:r w:rsidR="00073252">
                                  <w:rPr>
                                    <w:lang w:val="pt-BR"/>
                                  </w:rPr>
                                  <w:t xml:space="preserve"> </w:t>
                                </w:r>
                              </w:p>
                              <w:p w:rsidR="00073252" w:rsidRDefault="0007325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599B84FA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62" o:spid="_x0000_s1026" type="#_x0000_t202" style="position:absolute;margin-left:-19.9pt;margin-top:0;width:513.15pt;height:1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top;mso-position-vertical-relative:margin;mso-width-percent:0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  <w:lang w:val="pt-BR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073252" w:rsidRPr="00073252" w:rsidRDefault="00073252">
                              <w:pPr>
                                <w:pStyle w:val="SemEspaamen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pt-BR"/>
                                </w:rPr>
                              </w:pPr>
                              <w:r w:rsidRPr="00073252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pt-BR"/>
                                </w:rPr>
                                <w:t xml:space="preserve">Webservice para gravação de </w:t>
                              </w:r>
                              <w:r w:rsidR="007209C8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  <w:lang w:val="pt-BR"/>
                                </w:rPr>
                                <w:t>Nota fiscal eletrônica</w:t>
                              </w:r>
                            </w:p>
                          </w:sdtContent>
                        </w:sdt>
                        <w:p w:rsidR="00073252" w:rsidRPr="00073252" w:rsidRDefault="00AE057A">
                          <w:pPr>
                            <w:pStyle w:val="SemEspaamento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  <w:lang w:val="pt-BR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  <w:lang w:val="pt-BR"/>
                              </w:rPr>
                              <w:alias w:val="Subtítulo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073252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pt-BR"/>
                                </w:rPr>
                                <w:t>Utilização e Interfaces</w:t>
                              </w:r>
                            </w:sdtContent>
                          </w:sdt>
                          <w:r w:rsidR="00073252">
                            <w:rPr>
                              <w:lang w:val="pt-BR"/>
                            </w:rPr>
                            <w:t xml:space="preserve"> </w:t>
                          </w:r>
                        </w:p>
                        <w:p w:rsidR="00073252" w:rsidRDefault="00073252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:rsidR="00073252" w:rsidRDefault="00073252">
          <w:r>
            <w:rPr>
              <w:noProof/>
              <w:color w:val="5B9BD5" w:themeColor="accent1"/>
              <w:sz w:val="36"/>
              <w:szCs w:val="36"/>
              <w:lang w:val="en-US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v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v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v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v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v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CE42117" id="Grupo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hap5w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">
                    <o:lock v:ext="edit" aspectratio="t"/>
                    <v:shape id="Forma Livre 64" o:spid="_x0000_s1027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vre 65" o:spid="_x0000_s1028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vre 66" o:spid="_x0000_s1029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vre 67" o:spid="_x0000_s1030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vre 68" o:spid="_x0000_s1031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aixa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73252" w:rsidRPr="00073252" w:rsidRDefault="00AE057A">
                                <w:pPr>
                                  <w:pStyle w:val="SemEspaament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pt-BR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  <w:lang w:val="pt-BR"/>
                                    </w:rPr>
                                    <w:alias w:val="Escola"/>
                                    <w:tag w:val="Escola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73252" w:rsidRPr="007209C8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pt-BR"/>
                                      </w:rPr>
                                      <w:t xml:space="preserve">Prefeitura Municipal de </w:t>
                                    </w:r>
                                    <w:r w:rsidR="007209C8" w:rsidRPr="007209C8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pt-BR"/>
                                      </w:rPr>
                                      <w:t>Missão Velha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pt-BR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073252" w:rsidRPr="00073252" w:rsidRDefault="00191B7B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pt-BR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pt-BR"/>
                                      </w:rPr>
                                      <w:t>ODTech</w:t>
                                    </w:r>
                                    <w:proofErr w:type="spellEnd"/>
                                    <w:r w:rsidR="00073252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pt-BR"/>
                                      </w:rPr>
                                      <w:t xml:space="preserve"> Soluções em Informática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aixa de Texto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" filled="f" stroked="f" strokeweight=".5pt">
                    <v:textbox style="mso-fit-shape-to-text:t" inset="0,0,0,0">
                      <w:txbxContent>
                        <w:p w:rsidR="00073252" w:rsidRPr="00073252" w:rsidRDefault="00AE057A">
                          <w:pPr>
                            <w:pStyle w:val="SemEspaament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  <w:lang w:val="pt-BR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  <w:lang w:val="pt-BR"/>
                              </w:rPr>
                              <w:alias w:val="Escola"/>
                              <w:tag w:val="Escola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73252" w:rsidRPr="007209C8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pt-BR"/>
                                </w:rPr>
                                <w:t xml:space="preserve">Prefeitura Municipal de </w:t>
                              </w:r>
                              <w:r w:rsidR="007209C8" w:rsidRPr="007209C8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pt-BR"/>
                                </w:rPr>
                                <w:t>Missão Velha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  <w:lang w:val="pt-BR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073252" w:rsidRPr="00073252" w:rsidRDefault="00191B7B">
                              <w:pPr>
                                <w:pStyle w:val="SemEspaamento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pt-BR"/>
                                </w:rPr>
                              </w:pPr>
                              <w:proofErr w:type="spellStart"/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pt-BR"/>
                                </w:rPr>
                                <w:t>ODTech</w:t>
                              </w:r>
                              <w:proofErr w:type="spellEnd"/>
                              <w:r w:rsidR="00073252"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pt-BR"/>
                                </w:rPr>
                                <w:t xml:space="preserve"> Soluções em Informática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884A9D" w:rsidRDefault="00073252">
          <w:r>
            <w:br w:type="page"/>
          </w:r>
        </w:p>
      </w:sdtContent>
    </w:sdt>
    <w:p w:rsidR="004D6ED0" w:rsidRPr="00884A9D" w:rsidRDefault="004D6ED0">
      <w:r w:rsidRPr="00B875DF">
        <w:rPr>
          <w:b/>
          <w:sz w:val="28"/>
        </w:rPr>
        <w:lastRenderedPageBreak/>
        <w:t xml:space="preserve">1.Introdução </w:t>
      </w:r>
    </w:p>
    <w:p w:rsidR="004D6ED0" w:rsidRPr="00B875DF" w:rsidRDefault="004D6ED0">
      <w:pPr>
        <w:rPr>
          <w:b/>
          <w:sz w:val="28"/>
        </w:rPr>
      </w:pPr>
      <w:r w:rsidRPr="00B875DF">
        <w:rPr>
          <w:b/>
          <w:sz w:val="28"/>
        </w:rPr>
        <w:t xml:space="preserve">2.Interfaces Disponíveis </w:t>
      </w:r>
    </w:p>
    <w:p w:rsidR="004D6ED0" w:rsidRPr="00B875DF" w:rsidRDefault="004D6ED0">
      <w:pPr>
        <w:rPr>
          <w:b/>
          <w:sz w:val="28"/>
        </w:rPr>
      </w:pPr>
      <w:r w:rsidRPr="00B875DF">
        <w:rPr>
          <w:b/>
          <w:sz w:val="28"/>
        </w:rPr>
        <w:t xml:space="preserve">3. Arquitetura de Comunicação </w:t>
      </w:r>
    </w:p>
    <w:p w:rsidR="004D6ED0" w:rsidRPr="00B875DF" w:rsidRDefault="004D6ED0">
      <w:pPr>
        <w:rPr>
          <w:b/>
          <w:sz w:val="28"/>
        </w:rPr>
      </w:pPr>
      <w:r w:rsidRPr="00B875DF">
        <w:rPr>
          <w:b/>
          <w:sz w:val="28"/>
        </w:rPr>
        <w:t xml:space="preserve">4. Serviços e Métodos </w:t>
      </w:r>
    </w:p>
    <w:p w:rsidR="00750034" w:rsidRPr="00B875DF" w:rsidRDefault="004D6ED0">
      <w:pPr>
        <w:rPr>
          <w:b/>
          <w:sz w:val="28"/>
        </w:rPr>
      </w:pPr>
      <w:r w:rsidRPr="00B875DF">
        <w:rPr>
          <w:b/>
          <w:sz w:val="28"/>
        </w:rPr>
        <w:t>5. Anexos</w:t>
      </w:r>
    </w:p>
    <w:p w:rsidR="004D6ED0" w:rsidRDefault="004D6ED0"/>
    <w:p w:rsidR="004728ED" w:rsidRDefault="004728ED"/>
    <w:p w:rsidR="004728ED" w:rsidRDefault="004728ED"/>
    <w:p w:rsidR="004D6ED0" w:rsidRDefault="004D6ED0"/>
    <w:p w:rsidR="004D6ED0" w:rsidRPr="00B875DF" w:rsidRDefault="004D6ED0">
      <w:pPr>
        <w:rPr>
          <w:b/>
          <w:sz w:val="24"/>
        </w:rPr>
      </w:pPr>
      <w:r w:rsidRPr="00B875DF">
        <w:rPr>
          <w:b/>
          <w:sz w:val="24"/>
        </w:rPr>
        <w:t>1 – Introdução</w:t>
      </w:r>
    </w:p>
    <w:p w:rsidR="004D6ED0" w:rsidRDefault="004D6ED0">
      <w:r>
        <w:t xml:space="preserve">O WebService tem por objetivo a gravação de Registros Provisórios de Serviços (RPS) na base do sistema de Nota Fiscal Eletrônica </w:t>
      </w:r>
      <w:r w:rsidR="00B875DF">
        <w:t xml:space="preserve">da Prefeitura Municipal. O Recibo Provisório de Serviços (RPS) é um documento que deverá ser usado por emitentes da </w:t>
      </w:r>
      <w:proofErr w:type="spellStart"/>
      <w:r w:rsidR="00B875DF">
        <w:t>NFSe</w:t>
      </w:r>
      <w:proofErr w:type="spellEnd"/>
      <w:r w:rsidR="00B875DF">
        <w:t xml:space="preserve"> no eventual impedimento da emissão “on-line” da Nota. Também poderá ser utilizado pelos prestadores sujeitos à emissão de grande quantidade de NFS-e (exemplo: estacionamentos). Nesse caso, o prestador emitirá o RPS para cada transação</w:t>
      </w:r>
    </w:p>
    <w:p w:rsidR="00631743" w:rsidRDefault="00B875DF">
      <w:r w:rsidRPr="00B875DF">
        <w:rPr>
          <w:b/>
        </w:rPr>
        <w:t>Como utilizar o WebService:</w:t>
      </w:r>
      <w:r>
        <w:t xml:space="preserve"> A aplicação cliente deve enviar um pacote XML criado conforme as definições deste manual.</w:t>
      </w:r>
      <w:r w:rsidR="00AE05D8">
        <w:t xml:space="preserve"> </w:t>
      </w:r>
      <w:r>
        <w:t>Este pacote é entregue ao Web Service que o analisa e aciona a Aplicação usada para implementar o serviço, e devolve outro pacote XML como resposta.</w:t>
      </w:r>
    </w:p>
    <w:p w:rsidR="00631743" w:rsidRDefault="009B224F" w:rsidP="00631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B224F">
        <w:t>http://nfwebservicemissaovelha.azurewebsites.net</w:t>
      </w:r>
      <w:r w:rsidR="00631743" w:rsidRPr="00631743">
        <w:t>/RPSWebService.svc</w:t>
      </w:r>
    </w:p>
    <w:p w:rsidR="00AE05D8" w:rsidRDefault="00AE05D8"/>
    <w:p w:rsidR="004728ED" w:rsidRDefault="004728ED"/>
    <w:p w:rsidR="004728ED" w:rsidRDefault="004728ED"/>
    <w:p w:rsidR="00AE05D8" w:rsidRPr="00631743" w:rsidRDefault="00AE05D8">
      <w:pPr>
        <w:rPr>
          <w:u w:val="single"/>
        </w:rPr>
      </w:pPr>
    </w:p>
    <w:p w:rsidR="00AE05D8" w:rsidRPr="00AE05D8" w:rsidRDefault="00AE05D8">
      <w:pPr>
        <w:rPr>
          <w:b/>
          <w:sz w:val="24"/>
        </w:rPr>
      </w:pPr>
      <w:r w:rsidRPr="00AE05D8">
        <w:rPr>
          <w:b/>
          <w:sz w:val="24"/>
        </w:rPr>
        <w:t xml:space="preserve">2 – Interfaces Disponíveis </w:t>
      </w:r>
    </w:p>
    <w:p w:rsidR="00B875DF" w:rsidRDefault="00AE05D8">
      <w:r>
        <w:t>A seguir estão resumidas interfaces disponíveis no WebService de RPS, bem como suas funcionalidades:</w:t>
      </w:r>
    </w:p>
    <w:p w:rsidR="00CE2379" w:rsidRDefault="00CE2379">
      <w:proofErr w:type="gramStart"/>
      <w:r>
        <w:t>teste(</w:t>
      </w:r>
      <w:proofErr w:type="gramEnd"/>
      <w:r>
        <w:t xml:space="preserve">)  =&gt; Esta interface realizar apenas um teste de comunicação, devolvendo o texto enviado </w:t>
      </w:r>
      <w:r w:rsidR="004728ED">
        <w:t>acrescido de “Você digitou: “. Deve ser utilizado para testar a comunicação entre o computador local e o servidor, bem como a formatação de arquivos XML e sua leitura, ou mesmo disponibilidade do serviço.</w:t>
      </w:r>
    </w:p>
    <w:p w:rsidR="004728ED" w:rsidRDefault="004728ED">
      <w:proofErr w:type="spellStart"/>
      <w:proofErr w:type="gramStart"/>
      <w:r>
        <w:t>gravar</w:t>
      </w:r>
      <w:r w:rsidR="009B224F">
        <w:t>NF</w:t>
      </w:r>
      <w:proofErr w:type="spellEnd"/>
      <w:r>
        <w:t>(</w:t>
      </w:r>
      <w:proofErr w:type="gramEnd"/>
      <w:r>
        <w:t xml:space="preserve">) =&gt; Nesta interface, os prestadores de serviços através de seus sistemas poderão enviar NFS-e no sistema. O sistema da prefeitura irá processar esse lote, se o lote apresentar críticas de erros não serão geradas as </w:t>
      </w:r>
      <w:proofErr w:type="spellStart"/>
      <w:r>
        <w:t>NFSe</w:t>
      </w:r>
      <w:proofErr w:type="spellEnd"/>
      <w:r w:rsidR="00320CEF">
        <w:t>.</w:t>
      </w:r>
    </w:p>
    <w:p w:rsidR="004728ED" w:rsidRPr="004728ED" w:rsidRDefault="004728ED">
      <w:pPr>
        <w:rPr>
          <w:b/>
          <w:sz w:val="24"/>
        </w:rPr>
      </w:pPr>
      <w:r w:rsidRPr="004728ED">
        <w:rPr>
          <w:b/>
          <w:sz w:val="24"/>
        </w:rPr>
        <w:lastRenderedPageBreak/>
        <w:t xml:space="preserve">3 – Arquitetura de Comunicação Serviços </w:t>
      </w:r>
    </w:p>
    <w:p w:rsidR="004728ED" w:rsidRDefault="004728ED">
      <w:r>
        <w:t xml:space="preserve">A mensagem XML será recebida pelo Web Service para validação de seu respectivo </w:t>
      </w:r>
      <w:proofErr w:type="spellStart"/>
      <w:r>
        <w:t>Schema</w:t>
      </w:r>
      <w:proofErr w:type="spellEnd"/>
      <w:r>
        <w:t xml:space="preserve"> XML (arquivo XSD). Ao realizar o processamento o serviço irá retornar uma mensagem XML com os dados de retorno de processamento. Caso ocorram erros de validação do </w:t>
      </w:r>
      <w:proofErr w:type="spellStart"/>
      <w:r>
        <w:t>Schema</w:t>
      </w:r>
      <w:proofErr w:type="spellEnd"/>
      <w:r>
        <w:t xml:space="preserve"> XML, serão retornados na mensagem XML</w:t>
      </w:r>
      <w:r w:rsidR="00895AA4">
        <w:t xml:space="preserve"> as prováveis causas do erro.</w:t>
      </w:r>
    </w:p>
    <w:p w:rsidR="00895AA4" w:rsidRPr="00895AA4" w:rsidRDefault="00895AA4">
      <w:pPr>
        <w:rPr>
          <w:b/>
        </w:rPr>
      </w:pPr>
      <w:r w:rsidRPr="00895AA4">
        <w:rPr>
          <w:b/>
        </w:rPr>
        <w:t xml:space="preserve">Processamento Assíncrono </w:t>
      </w:r>
    </w:p>
    <w:p w:rsidR="00895AA4" w:rsidRDefault="00895AA4">
      <w:r>
        <w:t xml:space="preserve">O rps é gravado numa fila de espera para processamento. Etapas do processo ideal: </w:t>
      </w:r>
    </w:p>
    <w:p w:rsidR="00895AA4" w:rsidRDefault="00895AA4">
      <w:r>
        <w:t xml:space="preserve">1. O sistema do contribuinte inicia a conexão enviando uma mensagem XML de pedido do serviço para o WebService; </w:t>
      </w:r>
    </w:p>
    <w:p w:rsidR="00895AA4" w:rsidRDefault="00895AA4">
      <w:r>
        <w:t xml:space="preserve">2. O WebService recebe a mensagem XML de pedido do serviço e encaminha ao sistema da NFS-e; </w:t>
      </w:r>
    </w:p>
    <w:p w:rsidR="00895AA4" w:rsidRDefault="00895AA4">
      <w:r>
        <w:t xml:space="preserve">3. O sistema da NFS-e recebe a mensagem XML de pedido do serviço e realiza o processamento, devolvendo uma mensagem XML de retorno ao WebService; </w:t>
      </w:r>
    </w:p>
    <w:p w:rsidR="00895AA4" w:rsidRDefault="00895AA4">
      <w:r>
        <w:t xml:space="preserve">4. O WebService recebe a mensagem XML de retorno e a encaminha ao sistema do contribuinte; </w:t>
      </w:r>
    </w:p>
    <w:p w:rsidR="00895AA4" w:rsidRDefault="00895AA4">
      <w:r>
        <w:t>5. O sistema do contribuinte recebe a mensagem XML de retorno e encerra a conexão.</w:t>
      </w:r>
    </w:p>
    <w:p w:rsidR="00895AA4" w:rsidRPr="00895AA4" w:rsidRDefault="00895AA4">
      <w:pPr>
        <w:rPr>
          <w:b/>
        </w:rPr>
      </w:pPr>
      <w:r w:rsidRPr="00895AA4">
        <w:rPr>
          <w:b/>
        </w:rPr>
        <w:t xml:space="preserve">Regras de preenchimento dos campos </w:t>
      </w:r>
    </w:p>
    <w:p w:rsidR="00895AA4" w:rsidRDefault="00895AA4">
      <w:r>
        <w:t xml:space="preserve">Campos que representam CPF e CNPJ (respectivamente 11 e 14 caracteres) devem ser informados com o tamanho fixo previsto, sem formatação e com o preenchimento dos zeros não significativos; </w:t>
      </w:r>
    </w:p>
    <w:p w:rsidR="00895AA4" w:rsidRDefault="00895AA4">
      <w:r>
        <w:t xml:space="preserve">Campos numéricos que representam valores e quantidades são de tamanho variável, respeitando o tamanho máximo previsto para o campo e a quantidade de casas decimais (quando houver). O preenchimento de zeros não significativos causa erro de validação do </w:t>
      </w:r>
      <w:proofErr w:type="spellStart"/>
      <w:r>
        <w:t>Schema</w:t>
      </w:r>
      <w:proofErr w:type="spellEnd"/>
      <w:r>
        <w:t xml:space="preserve"> XML. </w:t>
      </w:r>
    </w:p>
    <w:p w:rsidR="00895AA4" w:rsidRDefault="00895AA4">
      <w:r>
        <w:t xml:space="preserve">Os campos numéricos devem ser informados sem o separador de milhar, com uso do ponto decimal para indicar a parte fracionária (quando houver) respeitando-se a quantidade de dígitos prevista no layout; </w:t>
      </w:r>
    </w:p>
    <w:p w:rsidR="00895AA4" w:rsidRDefault="00895AA4">
      <w:r>
        <w:t xml:space="preserve">As datas devem ser informadas no formato AAAA-MM-DD; </w:t>
      </w:r>
    </w:p>
    <w:p w:rsidR="00895AA4" w:rsidRDefault="00895AA4">
      <w:r>
        <w:t>Para reduzir o tamanho final das mensagens XML alguns cuidados de programação deverão ser assumidos:</w:t>
      </w:r>
    </w:p>
    <w:p w:rsidR="00895AA4" w:rsidRDefault="00895AA4">
      <w:r>
        <w:t xml:space="preserve">Não incluir “espaços” no início e/ou no final de campos alfanuméricos; </w:t>
      </w:r>
    </w:p>
    <w:p w:rsidR="00895AA4" w:rsidRDefault="00895AA4">
      <w:r>
        <w:t xml:space="preserve">Não incluir comentários na mensagem XML; </w:t>
      </w:r>
    </w:p>
    <w:p w:rsidR="00895AA4" w:rsidRDefault="00895AA4">
      <w:r>
        <w:t xml:space="preserve">Não incluir anotação e documentação na mensagem XML (TAG </w:t>
      </w:r>
      <w:proofErr w:type="spellStart"/>
      <w:r>
        <w:t>annotation</w:t>
      </w:r>
      <w:proofErr w:type="spellEnd"/>
      <w:r>
        <w:t xml:space="preserve"> e TAG </w:t>
      </w:r>
      <w:proofErr w:type="spellStart"/>
      <w:r>
        <w:t>documentation</w:t>
      </w:r>
      <w:proofErr w:type="spellEnd"/>
      <w:r>
        <w:t xml:space="preserve">); </w:t>
      </w:r>
    </w:p>
    <w:p w:rsidR="00895AA4" w:rsidRDefault="00895AA4">
      <w:r>
        <w:t>Não incluir caracteres de formatação na mensagem XML: LF (</w:t>
      </w:r>
      <w:proofErr w:type="spellStart"/>
      <w:r>
        <w:t>Line</w:t>
      </w:r>
      <w:proofErr w:type="spellEnd"/>
      <w:r>
        <w:t xml:space="preserve"> </w:t>
      </w:r>
      <w:proofErr w:type="spellStart"/>
      <w:r>
        <w:t>Feed</w:t>
      </w:r>
      <w:proofErr w:type="spellEnd"/>
      <w:r>
        <w:t xml:space="preserve"> ou salto de linha, caractere ASCII 10), “CR” (</w:t>
      </w:r>
      <w:proofErr w:type="spellStart"/>
      <w:r>
        <w:t>Carriage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ou retorno do carro, caractere ASCII 13), “</w:t>
      </w:r>
      <w:proofErr w:type="spellStart"/>
      <w:r>
        <w:t>tab</w:t>
      </w:r>
      <w:proofErr w:type="spellEnd"/>
      <w:r>
        <w:t xml:space="preserve">”, caractere de “espaço” entre as </w:t>
      </w:r>
      <w:proofErr w:type="spellStart"/>
      <w:r>
        <w:t>TAGs</w:t>
      </w:r>
      <w:proofErr w:type="spellEnd"/>
      <w:r>
        <w:t>)</w:t>
      </w:r>
    </w:p>
    <w:p w:rsidR="00895AA4" w:rsidRDefault="00895AA4"/>
    <w:p w:rsidR="00C315F9" w:rsidRPr="00C315F9" w:rsidRDefault="00C315F9">
      <w:pPr>
        <w:rPr>
          <w:b/>
          <w:sz w:val="24"/>
        </w:rPr>
      </w:pPr>
      <w:r w:rsidRPr="00C315F9">
        <w:rPr>
          <w:b/>
          <w:sz w:val="24"/>
        </w:rPr>
        <w:lastRenderedPageBreak/>
        <w:t>4 – Serviços e Método</w:t>
      </w:r>
    </w:p>
    <w:p w:rsidR="00C315F9" w:rsidRDefault="00C315F9">
      <w:r>
        <w:t xml:space="preserve">Envio de RPS </w:t>
      </w:r>
    </w:p>
    <w:p w:rsidR="00C315F9" w:rsidRDefault="00C315F9">
      <w:r>
        <w:t xml:space="preserve">Método: </w:t>
      </w:r>
      <w:proofErr w:type="spellStart"/>
      <w:proofErr w:type="gramStart"/>
      <w:r w:rsidR="00320CEF">
        <w:rPr>
          <w:i/>
        </w:rPr>
        <w:t>gravarNF</w:t>
      </w:r>
      <w:proofErr w:type="spellEnd"/>
      <w:r w:rsidRPr="00C315F9">
        <w:rPr>
          <w:i/>
        </w:rPr>
        <w:t>(</w:t>
      </w:r>
      <w:proofErr w:type="gramEnd"/>
      <w:r w:rsidRPr="00C315F9">
        <w:rPr>
          <w:i/>
        </w:rPr>
        <w:t xml:space="preserve">) </w:t>
      </w:r>
    </w:p>
    <w:p w:rsidR="00C315F9" w:rsidRDefault="00C315F9">
      <w:r>
        <w:t>Tipo de Serviço: Assíncrono</w:t>
      </w:r>
    </w:p>
    <w:p w:rsidR="00C315F9" w:rsidRDefault="00C315F9">
      <w:r>
        <w:t xml:space="preserve">Funcionamento: O prestador através do seu sistema irá gerar os RPS, o primeiro RPS será o 01, o sistema do prestador é responsável por gerar e controlar esses RPS com numeração sequencial e gerar um pacote de informações com este RPS no formato XML, em seguida estabelecer uma conexão com o WebService da prefeitura e enviar o RPS para o serviço </w:t>
      </w:r>
      <w:proofErr w:type="spellStart"/>
      <w:proofErr w:type="gramStart"/>
      <w:r w:rsidR="00320CEF">
        <w:rPr>
          <w:i/>
        </w:rPr>
        <w:t>gravarNF</w:t>
      </w:r>
      <w:proofErr w:type="spellEnd"/>
      <w:r w:rsidRPr="00C315F9">
        <w:rPr>
          <w:i/>
        </w:rPr>
        <w:t>(</w:t>
      </w:r>
      <w:proofErr w:type="gramEnd"/>
      <w:r w:rsidRPr="00C315F9">
        <w:rPr>
          <w:i/>
        </w:rPr>
        <w:t xml:space="preserve">) </w:t>
      </w:r>
      <w:r>
        <w:t xml:space="preserve">do WebService. Como este é um serviço assíncrono o lote não será processado no mesmo momento, ou na mesma conexão. O WebService irá receber este lote e retornar à informação de gravação correta ou não ao sistema do contribuinte. Esta funcionalidade tem por finalidade receber a mensagem XML enviada pelo sistema do contribuinte, validar a estrutura do XML que deve estar de acordo com os </w:t>
      </w:r>
      <w:proofErr w:type="spellStart"/>
      <w:r>
        <w:t>Schemas</w:t>
      </w:r>
      <w:proofErr w:type="spellEnd"/>
      <w:r>
        <w:t xml:space="preserve"> definidos, gravar e processar as informações. Na tabela seguinte apresenta-se a definição dos campos do XML de remessa de RPS.</w:t>
      </w:r>
    </w:p>
    <w:p w:rsidR="00C315F9" w:rsidRDefault="00C315F9" w:rsidP="00C315F9">
      <w:r>
        <w:t xml:space="preserve">Estrutura definida no </w:t>
      </w:r>
      <w:proofErr w:type="spellStart"/>
      <w:r>
        <w:t>schema</w:t>
      </w:r>
      <w:proofErr w:type="spellEnd"/>
      <w:r>
        <w:t xml:space="preserve"> XML: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0"/>
        <w:gridCol w:w="1244"/>
        <w:gridCol w:w="1701"/>
        <w:gridCol w:w="3402"/>
        <w:gridCol w:w="1133"/>
      </w:tblGrid>
      <w:tr w:rsidR="00C315F9" w:rsidTr="00C315F9">
        <w:tc>
          <w:tcPr>
            <w:tcW w:w="9350" w:type="dxa"/>
            <w:gridSpan w:val="5"/>
          </w:tcPr>
          <w:p w:rsidR="00C315F9" w:rsidRPr="00C315F9" w:rsidRDefault="00C315F9" w:rsidP="00C315F9">
            <w:pPr>
              <w:jc w:val="center"/>
              <w:rPr>
                <w:b/>
              </w:rPr>
            </w:pPr>
            <w:r w:rsidRPr="00C315F9">
              <w:rPr>
                <w:b/>
              </w:rPr>
              <w:t>Registro Cabeçalho</w:t>
            </w:r>
          </w:p>
        </w:tc>
      </w:tr>
      <w:tr w:rsidR="00C8115F" w:rsidTr="006B2E33">
        <w:tc>
          <w:tcPr>
            <w:tcW w:w="1870" w:type="dxa"/>
          </w:tcPr>
          <w:p w:rsidR="00C8115F" w:rsidRPr="00C315F9" w:rsidRDefault="00C8115F" w:rsidP="00C315F9">
            <w:pPr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1244" w:type="dxa"/>
          </w:tcPr>
          <w:p w:rsidR="00C8115F" w:rsidRPr="00C315F9" w:rsidRDefault="00C8115F" w:rsidP="00C315F9">
            <w:pPr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1701" w:type="dxa"/>
          </w:tcPr>
          <w:p w:rsidR="00C8115F" w:rsidRPr="00C315F9" w:rsidRDefault="00C8115F" w:rsidP="00C315F9">
            <w:pPr>
              <w:jc w:val="center"/>
              <w:rPr>
                <w:b/>
              </w:rPr>
            </w:pPr>
            <w:r w:rsidRPr="00C8115F">
              <w:rPr>
                <w:b/>
                <w:sz w:val="18"/>
              </w:rPr>
              <w:t>TAMANHO</w:t>
            </w:r>
          </w:p>
        </w:tc>
        <w:tc>
          <w:tcPr>
            <w:tcW w:w="3402" w:type="dxa"/>
          </w:tcPr>
          <w:p w:rsidR="00C8115F" w:rsidRPr="00C315F9" w:rsidRDefault="00C8115F" w:rsidP="00C315F9">
            <w:pPr>
              <w:jc w:val="center"/>
              <w:rPr>
                <w:b/>
              </w:rPr>
            </w:pPr>
            <w:r>
              <w:rPr>
                <w:b/>
              </w:rPr>
              <w:t>CONTEÚDO</w:t>
            </w:r>
          </w:p>
        </w:tc>
        <w:tc>
          <w:tcPr>
            <w:tcW w:w="1133" w:type="dxa"/>
          </w:tcPr>
          <w:p w:rsidR="00C8115F" w:rsidRPr="00C315F9" w:rsidRDefault="00C8115F" w:rsidP="00C315F9">
            <w:pPr>
              <w:jc w:val="center"/>
              <w:rPr>
                <w:b/>
              </w:rPr>
            </w:pPr>
            <w:r w:rsidRPr="00C8115F">
              <w:rPr>
                <w:b/>
                <w:sz w:val="14"/>
              </w:rPr>
              <w:t>OBRIGATÓRIO</w:t>
            </w:r>
          </w:p>
        </w:tc>
      </w:tr>
      <w:tr w:rsidR="00C8115F" w:rsidTr="006B2E33">
        <w:tc>
          <w:tcPr>
            <w:tcW w:w="1870" w:type="dxa"/>
          </w:tcPr>
          <w:p w:rsidR="00C8115F" w:rsidRPr="00C8115F" w:rsidRDefault="006B2E33" w:rsidP="00C315F9">
            <w:pPr>
              <w:jc w:val="center"/>
            </w:pPr>
            <w:r>
              <w:t>Prestador</w:t>
            </w:r>
          </w:p>
        </w:tc>
        <w:tc>
          <w:tcPr>
            <w:tcW w:w="1244" w:type="dxa"/>
          </w:tcPr>
          <w:p w:rsidR="00C8115F" w:rsidRPr="00C8115F" w:rsidRDefault="00D36765" w:rsidP="00C315F9">
            <w:pPr>
              <w:jc w:val="center"/>
            </w:pPr>
            <w:proofErr w:type="spellStart"/>
            <w:proofErr w:type="gramStart"/>
            <w:r>
              <w:t>int</w:t>
            </w:r>
            <w:proofErr w:type="spellEnd"/>
            <w:proofErr w:type="gramEnd"/>
          </w:p>
        </w:tc>
        <w:tc>
          <w:tcPr>
            <w:tcW w:w="1701" w:type="dxa"/>
          </w:tcPr>
          <w:p w:rsidR="00C8115F" w:rsidRPr="00C8115F" w:rsidRDefault="00BA71C1" w:rsidP="00C315F9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C8115F" w:rsidRPr="00884A9D" w:rsidRDefault="00884A9D" w:rsidP="00C315F9">
            <w:pPr>
              <w:jc w:val="center"/>
              <w:rPr>
                <w:sz w:val="18"/>
              </w:rPr>
            </w:pPr>
            <w:r w:rsidRPr="00884A9D">
              <w:rPr>
                <w:sz w:val="18"/>
              </w:rPr>
              <w:t>Nome do Prestador</w:t>
            </w:r>
          </w:p>
        </w:tc>
        <w:tc>
          <w:tcPr>
            <w:tcW w:w="1133" w:type="dxa"/>
          </w:tcPr>
          <w:p w:rsidR="00C8115F" w:rsidRPr="00C8115F" w:rsidRDefault="0062083E" w:rsidP="00C315F9">
            <w:pPr>
              <w:jc w:val="center"/>
            </w:pPr>
            <w:r>
              <w:t>Sim</w:t>
            </w:r>
          </w:p>
        </w:tc>
      </w:tr>
      <w:tr w:rsidR="00C8115F" w:rsidTr="006B2E33">
        <w:tc>
          <w:tcPr>
            <w:tcW w:w="1870" w:type="dxa"/>
          </w:tcPr>
          <w:p w:rsidR="00C8115F" w:rsidRPr="00C8115F" w:rsidRDefault="006B2E33" w:rsidP="00C315F9">
            <w:pPr>
              <w:jc w:val="center"/>
            </w:pPr>
            <w:proofErr w:type="spellStart"/>
            <w:r>
              <w:t>Nrsps</w:t>
            </w:r>
            <w:proofErr w:type="spellEnd"/>
          </w:p>
        </w:tc>
        <w:tc>
          <w:tcPr>
            <w:tcW w:w="1244" w:type="dxa"/>
          </w:tcPr>
          <w:p w:rsidR="00C8115F" w:rsidRPr="00C8115F" w:rsidRDefault="006B2E33" w:rsidP="00C315F9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C8115F" w:rsidRPr="00C8115F" w:rsidRDefault="00BA71C1" w:rsidP="00C315F9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C8115F" w:rsidRPr="00884A9D" w:rsidRDefault="00884A9D" w:rsidP="00C315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O</w:t>
            </w:r>
            <w:r w:rsidRPr="00884A9D">
              <w:rPr>
                <w:sz w:val="18"/>
              </w:rPr>
              <w:t xml:space="preserve"> primeiro RPS será o 01, o sistema do prestador é responsável por gerar e controlar esses RPS com numeração sequencial e gerar um pacote de informações com este RPS</w:t>
            </w:r>
          </w:p>
        </w:tc>
        <w:tc>
          <w:tcPr>
            <w:tcW w:w="1133" w:type="dxa"/>
          </w:tcPr>
          <w:p w:rsidR="00C8115F" w:rsidRPr="00C8115F" w:rsidRDefault="0062083E" w:rsidP="00C315F9">
            <w:pPr>
              <w:jc w:val="center"/>
            </w:pPr>
            <w:r>
              <w:t>Sim</w:t>
            </w:r>
          </w:p>
        </w:tc>
      </w:tr>
      <w:tr w:rsidR="00C8115F" w:rsidTr="006B2E33">
        <w:tc>
          <w:tcPr>
            <w:tcW w:w="1870" w:type="dxa"/>
          </w:tcPr>
          <w:p w:rsidR="00C8115F" w:rsidRPr="00C8115F" w:rsidRDefault="006B2E33" w:rsidP="00C315F9">
            <w:pPr>
              <w:jc w:val="center"/>
            </w:pPr>
            <w:proofErr w:type="spellStart"/>
            <w:r>
              <w:t>Nrnotaoriginal</w:t>
            </w:r>
            <w:proofErr w:type="spellEnd"/>
          </w:p>
        </w:tc>
        <w:tc>
          <w:tcPr>
            <w:tcW w:w="1244" w:type="dxa"/>
          </w:tcPr>
          <w:p w:rsidR="00C8115F" w:rsidRPr="00C8115F" w:rsidRDefault="006B2E33" w:rsidP="00C315F9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C8115F" w:rsidRPr="00C8115F" w:rsidRDefault="00BA71C1" w:rsidP="00C315F9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C8115F" w:rsidRPr="00884A9D" w:rsidRDefault="00884A9D" w:rsidP="00C315F9">
            <w:pPr>
              <w:jc w:val="center"/>
              <w:rPr>
                <w:sz w:val="18"/>
              </w:rPr>
            </w:pPr>
            <w:r w:rsidRPr="00884A9D">
              <w:rPr>
                <w:sz w:val="18"/>
              </w:rPr>
              <w:t xml:space="preserve">Número da Nota Original, caso seja </w:t>
            </w:r>
            <w:r>
              <w:rPr>
                <w:sz w:val="18"/>
              </w:rPr>
              <w:t>uma correção de uma nota anterior</w:t>
            </w:r>
          </w:p>
        </w:tc>
        <w:tc>
          <w:tcPr>
            <w:tcW w:w="1133" w:type="dxa"/>
          </w:tcPr>
          <w:p w:rsidR="00C8115F" w:rsidRPr="00C8115F" w:rsidRDefault="00D36765" w:rsidP="00C315F9">
            <w:pPr>
              <w:jc w:val="center"/>
            </w:pPr>
            <w:r>
              <w:t>Não</w:t>
            </w:r>
          </w:p>
        </w:tc>
      </w:tr>
      <w:tr w:rsidR="006B2E33" w:rsidTr="006B2E33">
        <w:tc>
          <w:tcPr>
            <w:tcW w:w="1870" w:type="dxa"/>
          </w:tcPr>
          <w:p w:rsidR="006B2E33" w:rsidRPr="00C8115F" w:rsidRDefault="006B2E33" w:rsidP="006B2E33">
            <w:pPr>
              <w:jc w:val="center"/>
            </w:pPr>
            <w:proofErr w:type="spellStart"/>
            <w:r>
              <w:t>Data_emissao</w:t>
            </w:r>
            <w:proofErr w:type="spellEnd"/>
          </w:p>
        </w:tc>
        <w:tc>
          <w:tcPr>
            <w:tcW w:w="1244" w:type="dxa"/>
          </w:tcPr>
          <w:p w:rsidR="006B2E33" w:rsidRPr="00C8115F" w:rsidRDefault="00BA71C1" w:rsidP="006B2E33">
            <w:pPr>
              <w:jc w:val="center"/>
            </w:pPr>
            <w:r>
              <w:t>Data</w:t>
            </w:r>
          </w:p>
        </w:tc>
        <w:tc>
          <w:tcPr>
            <w:tcW w:w="1701" w:type="dxa"/>
          </w:tcPr>
          <w:p w:rsidR="006B2E33" w:rsidRPr="00C8115F" w:rsidRDefault="00BA71C1" w:rsidP="006B2E33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6B2E33" w:rsidRPr="00884A9D" w:rsidRDefault="006F4C43" w:rsidP="00D367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É a data na qual a nota será emitida</w:t>
            </w:r>
          </w:p>
        </w:tc>
        <w:tc>
          <w:tcPr>
            <w:tcW w:w="1133" w:type="dxa"/>
          </w:tcPr>
          <w:p w:rsidR="006B2E33" w:rsidRPr="00C8115F" w:rsidRDefault="00D36765" w:rsidP="006B2E33">
            <w:pPr>
              <w:jc w:val="center"/>
            </w:pPr>
            <w:r>
              <w:t>Sim</w:t>
            </w:r>
          </w:p>
        </w:tc>
      </w:tr>
      <w:tr w:rsidR="00D459D7" w:rsidTr="006B2E33">
        <w:tc>
          <w:tcPr>
            <w:tcW w:w="1870" w:type="dxa"/>
          </w:tcPr>
          <w:p w:rsidR="00D459D7" w:rsidRDefault="00D459D7" w:rsidP="00BA71C1">
            <w:pPr>
              <w:jc w:val="center"/>
            </w:pPr>
            <w:r>
              <w:t>Ano</w:t>
            </w:r>
          </w:p>
        </w:tc>
        <w:tc>
          <w:tcPr>
            <w:tcW w:w="1244" w:type="dxa"/>
          </w:tcPr>
          <w:p w:rsidR="00D459D7" w:rsidRDefault="00D459D7" w:rsidP="00BA71C1">
            <w:pPr>
              <w:jc w:val="center"/>
            </w:pPr>
            <w:proofErr w:type="spellStart"/>
            <w:r>
              <w:t>Int</w:t>
            </w:r>
            <w:proofErr w:type="spellEnd"/>
          </w:p>
        </w:tc>
        <w:tc>
          <w:tcPr>
            <w:tcW w:w="1701" w:type="dxa"/>
          </w:tcPr>
          <w:p w:rsidR="00D459D7" w:rsidRDefault="00D459D7" w:rsidP="00BA71C1">
            <w:pPr>
              <w:jc w:val="center"/>
            </w:pPr>
            <w:r>
              <w:t>32</w:t>
            </w:r>
          </w:p>
        </w:tc>
        <w:tc>
          <w:tcPr>
            <w:tcW w:w="3402" w:type="dxa"/>
          </w:tcPr>
          <w:p w:rsidR="00D459D7" w:rsidRDefault="00D459D7" w:rsidP="00DE383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Ano de competência da nota </w:t>
            </w:r>
          </w:p>
        </w:tc>
        <w:tc>
          <w:tcPr>
            <w:tcW w:w="1133" w:type="dxa"/>
          </w:tcPr>
          <w:p w:rsidR="00D459D7" w:rsidRDefault="00D459D7" w:rsidP="00BA71C1">
            <w:pPr>
              <w:jc w:val="center"/>
            </w:pPr>
            <w:r>
              <w:t>Sim</w:t>
            </w:r>
          </w:p>
        </w:tc>
      </w:tr>
      <w:tr w:rsidR="00D459D7" w:rsidTr="006B2E33">
        <w:tc>
          <w:tcPr>
            <w:tcW w:w="1870" w:type="dxa"/>
          </w:tcPr>
          <w:p w:rsidR="00D459D7" w:rsidRDefault="00D459D7" w:rsidP="00BA71C1">
            <w:pPr>
              <w:jc w:val="center"/>
            </w:pPr>
            <w:r>
              <w:t>Mês</w:t>
            </w:r>
          </w:p>
        </w:tc>
        <w:tc>
          <w:tcPr>
            <w:tcW w:w="1244" w:type="dxa"/>
          </w:tcPr>
          <w:p w:rsidR="00D459D7" w:rsidRDefault="00D459D7" w:rsidP="00BA71C1">
            <w:pPr>
              <w:jc w:val="center"/>
            </w:pPr>
            <w:proofErr w:type="spellStart"/>
            <w:r>
              <w:t>Int</w:t>
            </w:r>
            <w:proofErr w:type="spellEnd"/>
          </w:p>
        </w:tc>
        <w:tc>
          <w:tcPr>
            <w:tcW w:w="1701" w:type="dxa"/>
          </w:tcPr>
          <w:p w:rsidR="00D459D7" w:rsidRDefault="00D459D7" w:rsidP="00BA71C1">
            <w:pPr>
              <w:jc w:val="center"/>
            </w:pPr>
            <w:r>
              <w:t>32</w:t>
            </w:r>
          </w:p>
        </w:tc>
        <w:tc>
          <w:tcPr>
            <w:tcW w:w="3402" w:type="dxa"/>
          </w:tcPr>
          <w:p w:rsidR="00D459D7" w:rsidRDefault="00D459D7" w:rsidP="00DE383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Mês de competência da nota </w:t>
            </w:r>
          </w:p>
        </w:tc>
        <w:tc>
          <w:tcPr>
            <w:tcW w:w="1133" w:type="dxa"/>
          </w:tcPr>
          <w:p w:rsidR="00D459D7" w:rsidRDefault="00D459D7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Nome_tomador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125</w:t>
            </w:r>
          </w:p>
        </w:tc>
        <w:tc>
          <w:tcPr>
            <w:tcW w:w="3402" w:type="dxa"/>
          </w:tcPr>
          <w:p w:rsidR="00BA71C1" w:rsidRPr="00884A9D" w:rsidRDefault="00DE3835" w:rsidP="00DE38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Nome do contratante do serviço</w:t>
            </w:r>
          </w:p>
        </w:tc>
        <w:tc>
          <w:tcPr>
            <w:tcW w:w="1133" w:type="dxa"/>
          </w:tcPr>
          <w:p w:rsidR="00BA71C1" w:rsidRPr="00C8115F" w:rsidRDefault="00BA71C1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Cnpj_cpf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BA71C1" w:rsidRPr="00884A9D" w:rsidRDefault="00DE3835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Preencher com o número do CNPJ ou do CPF do tomador, apenas números</w:t>
            </w:r>
          </w:p>
        </w:tc>
        <w:tc>
          <w:tcPr>
            <w:tcW w:w="1133" w:type="dxa"/>
          </w:tcPr>
          <w:p w:rsidR="00BA71C1" w:rsidRPr="00C8115F" w:rsidRDefault="00BA71C1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Pr="00C8115F" w:rsidRDefault="00BA71C1" w:rsidP="00BA71C1">
            <w:pPr>
              <w:jc w:val="center"/>
            </w:pPr>
            <w:r>
              <w:t>Logradouro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80</w:t>
            </w:r>
          </w:p>
        </w:tc>
        <w:tc>
          <w:tcPr>
            <w:tcW w:w="3402" w:type="dxa"/>
          </w:tcPr>
          <w:p w:rsidR="00BA71C1" w:rsidRPr="00884A9D" w:rsidRDefault="00DE3835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Nome da Rua, Avenida do endereço do tomador.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Pr="00C8115F" w:rsidRDefault="00BA71C1" w:rsidP="00BA71C1">
            <w:pPr>
              <w:jc w:val="center"/>
            </w:pPr>
            <w:r>
              <w:t>Numero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BA71C1" w:rsidRPr="00884A9D" w:rsidRDefault="00DE3835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Número do endereço do tomador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Pr="00C8115F" w:rsidRDefault="00BA71C1" w:rsidP="00BA71C1">
            <w:pPr>
              <w:jc w:val="center"/>
            </w:pPr>
            <w:r>
              <w:t>Complemento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BA71C1" w:rsidRPr="00884A9D" w:rsidRDefault="00DE3835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Informações adicionais do endereço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Cep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BA71C1" w:rsidRPr="00884A9D" w:rsidRDefault="00DE3835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Código de Endereçamento Postal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Pr="00C8115F" w:rsidRDefault="00BA71C1" w:rsidP="00BA71C1">
            <w:pPr>
              <w:jc w:val="center"/>
            </w:pPr>
            <w:r>
              <w:t>Bairro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80</w:t>
            </w:r>
          </w:p>
        </w:tc>
        <w:tc>
          <w:tcPr>
            <w:tcW w:w="3402" w:type="dxa"/>
          </w:tcPr>
          <w:p w:rsidR="00BA71C1" w:rsidRPr="00884A9D" w:rsidRDefault="00191B7B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Nome do Bairro do Tomador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r>
              <w:t>Cidade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80</w:t>
            </w:r>
          </w:p>
        </w:tc>
        <w:tc>
          <w:tcPr>
            <w:tcW w:w="3402" w:type="dxa"/>
          </w:tcPr>
          <w:p w:rsidR="00BA71C1" w:rsidRPr="00884A9D" w:rsidRDefault="00DE3835" w:rsidP="00DE38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Nome da Cidade do Tomador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r>
              <w:t>Uf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BA71C1" w:rsidRPr="00884A9D" w:rsidRDefault="00191B7B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Nome do </w:t>
            </w:r>
            <w:r w:rsidR="00DE3835">
              <w:rPr>
                <w:sz w:val="18"/>
              </w:rPr>
              <w:t>Estado do Tomador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E_mail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80</w:t>
            </w:r>
          </w:p>
        </w:tc>
        <w:tc>
          <w:tcPr>
            <w:tcW w:w="3402" w:type="dxa"/>
          </w:tcPr>
          <w:p w:rsidR="00BA71C1" w:rsidRPr="00884A9D" w:rsidRDefault="00DE3835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Endereço Eletrônico do Tomador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r>
              <w:t>Telefone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BA71C1" w:rsidRPr="00884A9D" w:rsidRDefault="00DE3835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Número do Telefone do Tomador</w:t>
            </w:r>
          </w:p>
        </w:tc>
        <w:tc>
          <w:tcPr>
            <w:tcW w:w="1133" w:type="dxa"/>
          </w:tcPr>
          <w:p w:rsidR="00BA71C1" w:rsidRPr="00C8115F" w:rsidRDefault="00DE3835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Valor_nota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DE3835" w:rsidP="00191B7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Valor Total do Serviço </w:t>
            </w:r>
            <w:r w:rsidR="00191B7B">
              <w:rPr>
                <w:sz w:val="18"/>
              </w:rPr>
              <w:t>Contratado</w:t>
            </w:r>
          </w:p>
        </w:tc>
        <w:tc>
          <w:tcPr>
            <w:tcW w:w="1133" w:type="dxa"/>
          </w:tcPr>
          <w:p w:rsidR="00BA71C1" w:rsidRPr="00C8115F" w:rsidRDefault="00BA71C1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Descricao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1000</w:t>
            </w:r>
          </w:p>
        </w:tc>
        <w:tc>
          <w:tcPr>
            <w:tcW w:w="3402" w:type="dxa"/>
          </w:tcPr>
          <w:p w:rsidR="00BA71C1" w:rsidRPr="00884A9D" w:rsidRDefault="00827929" w:rsidP="00191B7B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Resumo do Serviço </w:t>
            </w:r>
            <w:r w:rsidR="00191B7B">
              <w:rPr>
                <w:sz w:val="18"/>
              </w:rPr>
              <w:t>Contratado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lastRenderedPageBreak/>
              <w:t>Tipo_servico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Int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BA71C1" w:rsidRPr="00884A9D" w:rsidRDefault="00191B7B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Tipo do </w:t>
            </w:r>
            <w:r w:rsidR="00827929">
              <w:rPr>
                <w:sz w:val="18"/>
              </w:rPr>
              <w:t>Serviço Prestado, de acordo com a atividade do prestador, cadastrada na Receita Federal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r>
              <w:t>Local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40</w:t>
            </w:r>
          </w:p>
        </w:tc>
        <w:tc>
          <w:tcPr>
            <w:tcW w:w="3402" w:type="dxa"/>
          </w:tcPr>
          <w:p w:rsidR="00BA71C1" w:rsidRPr="00884A9D" w:rsidRDefault="00827929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Local da Prestação do Serviço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r>
              <w:t>Modalidade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Int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BA71C1" w:rsidRPr="00884A9D" w:rsidRDefault="00827929" w:rsidP="008279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Modo de Tribu</w:t>
            </w:r>
            <w:r w:rsidR="00191B7B">
              <w:rPr>
                <w:sz w:val="18"/>
              </w:rPr>
              <w:t>t</w:t>
            </w:r>
            <w:r>
              <w:rPr>
                <w:sz w:val="18"/>
              </w:rPr>
              <w:t>ação 1 - Tributado no Município, 2 - Tributado Fora do Município, 3 - Isento Por Decisão Judicial e 4 - Isento por Processo Administrativo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Valor_inss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</w:t>
            </w:r>
            <w:r w:rsidR="00191B7B">
              <w:rPr>
                <w:sz w:val="18"/>
              </w:rPr>
              <w:t>r</w:t>
            </w:r>
            <w:r>
              <w:rPr>
                <w:sz w:val="18"/>
              </w:rPr>
              <w:t xml:space="preserve"> o Valor do Desconto de INSS,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Valor_irrf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8279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</w:t>
            </w:r>
            <w:r w:rsidR="00191B7B">
              <w:rPr>
                <w:sz w:val="18"/>
              </w:rPr>
              <w:t>r</w:t>
            </w:r>
            <w:r>
              <w:rPr>
                <w:sz w:val="18"/>
              </w:rPr>
              <w:t xml:space="preserve"> o Valor do Desconto de Imposto de Renda,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Valor_pis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8279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</w:t>
            </w:r>
            <w:r w:rsidR="00191B7B">
              <w:rPr>
                <w:sz w:val="18"/>
              </w:rPr>
              <w:t>r</w:t>
            </w:r>
            <w:r>
              <w:rPr>
                <w:sz w:val="18"/>
              </w:rPr>
              <w:t xml:space="preserve"> o Valor do Desconto do PIS,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Valor_cofins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82792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</w:t>
            </w:r>
            <w:r w:rsidR="00191B7B">
              <w:rPr>
                <w:sz w:val="18"/>
              </w:rPr>
              <w:t>r</w:t>
            </w:r>
            <w:r>
              <w:rPr>
                <w:sz w:val="18"/>
              </w:rPr>
              <w:t xml:space="preserve"> o Valor do Desconto de COFINS,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Valor_csll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191B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</w:t>
            </w:r>
            <w:r w:rsidR="00191B7B">
              <w:rPr>
                <w:sz w:val="18"/>
              </w:rPr>
              <w:t>r</w:t>
            </w:r>
            <w:r>
              <w:rPr>
                <w:sz w:val="18"/>
              </w:rPr>
              <w:t xml:space="preserve"> o Valor do Desconto de CSLL,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013516" w:rsidTr="006B2E33">
        <w:tc>
          <w:tcPr>
            <w:tcW w:w="1870" w:type="dxa"/>
          </w:tcPr>
          <w:p w:rsidR="00013516" w:rsidRDefault="00013516" w:rsidP="00BA71C1">
            <w:pPr>
              <w:jc w:val="center"/>
            </w:pPr>
            <w:proofErr w:type="spellStart"/>
            <w:r>
              <w:t>Valor_materiais</w:t>
            </w:r>
            <w:proofErr w:type="spellEnd"/>
          </w:p>
        </w:tc>
        <w:tc>
          <w:tcPr>
            <w:tcW w:w="1244" w:type="dxa"/>
          </w:tcPr>
          <w:p w:rsidR="00013516" w:rsidRDefault="00013516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013516" w:rsidRDefault="00013516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013516" w:rsidRDefault="00013516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Informar o Valor de Desconto Previsto em Lei, se aplicável</w:t>
            </w:r>
          </w:p>
        </w:tc>
        <w:tc>
          <w:tcPr>
            <w:tcW w:w="1133" w:type="dxa"/>
          </w:tcPr>
          <w:p w:rsidR="00013516" w:rsidRDefault="00013516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Valor_desconto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Informar o Valor do Desconto Condicionado,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Valor_descincond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191B7B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</w:t>
            </w:r>
            <w:r w:rsidR="00191B7B">
              <w:rPr>
                <w:sz w:val="18"/>
              </w:rPr>
              <w:t>r</w:t>
            </w:r>
            <w:r>
              <w:rPr>
                <w:sz w:val="18"/>
              </w:rPr>
              <w:t xml:space="preserve"> o Valor do Desconto Incondicionado,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Valor_outros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r>
              <w:t>Decimal</w:t>
            </w:r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BA71C1" w:rsidRPr="00884A9D" w:rsidRDefault="00827929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</w:t>
            </w:r>
            <w:r w:rsidR="00191B7B">
              <w:rPr>
                <w:sz w:val="18"/>
              </w:rPr>
              <w:t>r</w:t>
            </w:r>
            <w:r>
              <w:rPr>
                <w:sz w:val="18"/>
              </w:rPr>
              <w:t xml:space="preserve"> Outros Valores Descontados, se aplicável</w:t>
            </w:r>
          </w:p>
        </w:tc>
        <w:tc>
          <w:tcPr>
            <w:tcW w:w="1133" w:type="dxa"/>
          </w:tcPr>
          <w:p w:rsidR="00BA71C1" w:rsidRPr="00C8115F" w:rsidRDefault="00827929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Cod_obra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BA71C1" w:rsidRPr="00884A9D" w:rsidRDefault="00827929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</w:t>
            </w:r>
            <w:r w:rsidR="00191B7B">
              <w:rPr>
                <w:sz w:val="18"/>
              </w:rPr>
              <w:t>formar o Código da Obra, se aplicável</w:t>
            </w:r>
          </w:p>
        </w:tc>
        <w:tc>
          <w:tcPr>
            <w:tcW w:w="1133" w:type="dxa"/>
          </w:tcPr>
          <w:p w:rsidR="00BA71C1" w:rsidRPr="00C8115F" w:rsidRDefault="00191B7B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Nrart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BA71C1" w:rsidRPr="00884A9D" w:rsidRDefault="00191B7B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Informar o Número da Anotação de Responsabilidade Técnica, se for o caso</w:t>
            </w:r>
          </w:p>
        </w:tc>
        <w:tc>
          <w:tcPr>
            <w:tcW w:w="1133" w:type="dxa"/>
          </w:tcPr>
          <w:p w:rsidR="00BA71C1" w:rsidRPr="00C8115F" w:rsidRDefault="00191B7B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Obs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1000</w:t>
            </w:r>
          </w:p>
        </w:tc>
        <w:tc>
          <w:tcPr>
            <w:tcW w:w="3402" w:type="dxa"/>
          </w:tcPr>
          <w:p w:rsidR="00BA71C1" w:rsidRPr="00884A9D" w:rsidRDefault="00191B7B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Anotações que considerar necessárias</w:t>
            </w:r>
          </w:p>
        </w:tc>
        <w:tc>
          <w:tcPr>
            <w:tcW w:w="1133" w:type="dxa"/>
          </w:tcPr>
          <w:p w:rsidR="00BA71C1" w:rsidRPr="00C8115F" w:rsidRDefault="00191B7B" w:rsidP="00BA71C1">
            <w:pPr>
              <w:jc w:val="center"/>
            </w:pPr>
            <w:r>
              <w:t>Não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r>
              <w:t>Retido</w:t>
            </w:r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191B7B" w:rsidRDefault="00191B7B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Informar de o ISS foi ou não, Retido. </w:t>
            </w:r>
          </w:p>
          <w:p w:rsidR="00BA71C1" w:rsidRPr="00884A9D" w:rsidRDefault="00191B7B" w:rsidP="00BA71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S para SIM e N para NÃO</w:t>
            </w:r>
          </w:p>
        </w:tc>
        <w:tc>
          <w:tcPr>
            <w:tcW w:w="1133" w:type="dxa"/>
          </w:tcPr>
          <w:p w:rsidR="00BA71C1" w:rsidRPr="00C8115F" w:rsidRDefault="00191B7B" w:rsidP="00BA71C1">
            <w:pPr>
              <w:jc w:val="center"/>
            </w:pPr>
            <w:r>
              <w:t>Sim</w:t>
            </w:r>
          </w:p>
        </w:tc>
      </w:tr>
      <w:tr w:rsidR="00BA71C1" w:rsidTr="006B2E33">
        <w:tc>
          <w:tcPr>
            <w:tcW w:w="1870" w:type="dxa"/>
          </w:tcPr>
          <w:p w:rsidR="00BA71C1" w:rsidRDefault="00BA71C1" w:rsidP="00BA71C1">
            <w:pPr>
              <w:jc w:val="center"/>
            </w:pPr>
            <w:proofErr w:type="spellStart"/>
            <w:r>
              <w:t>Nrlote</w:t>
            </w:r>
            <w:proofErr w:type="spellEnd"/>
          </w:p>
        </w:tc>
        <w:tc>
          <w:tcPr>
            <w:tcW w:w="1244" w:type="dxa"/>
          </w:tcPr>
          <w:p w:rsidR="00BA71C1" w:rsidRPr="00C8115F" w:rsidRDefault="00BA71C1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BA71C1" w:rsidRPr="00C8115F" w:rsidRDefault="00BA71C1" w:rsidP="00BA71C1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BA71C1" w:rsidRPr="00884A9D" w:rsidRDefault="00BA71C1" w:rsidP="00BA71C1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</w:tcPr>
          <w:p w:rsidR="00BA71C1" w:rsidRPr="00C8115F" w:rsidRDefault="00BA71C1" w:rsidP="00BA71C1">
            <w:pPr>
              <w:jc w:val="center"/>
            </w:pPr>
          </w:p>
        </w:tc>
      </w:tr>
      <w:tr w:rsidR="00AE057A" w:rsidTr="006B2E33">
        <w:tc>
          <w:tcPr>
            <w:tcW w:w="1870" w:type="dxa"/>
          </w:tcPr>
          <w:p w:rsidR="00AE057A" w:rsidRDefault="00AE057A" w:rsidP="00BA71C1">
            <w:pPr>
              <w:jc w:val="center"/>
            </w:pPr>
            <w:r>
              <w:t>Inscrição</w:t>
            </w:r>
          </w:p>
        </w:tc>
        <w:tc>
          <w:tcPr>
            <w:tcW w:w="1244" w:type="dxa"/>
          </w:tcPr>
          <w:p w:rsidR="00AE057A" w:rsidRDefault="00AE057A" w:rsidP="00BA71C1">
            <w:pPr>
              <w:jc w:val="center"/>
            </w:pPr>
            <w:proofErr w:type="spellStart"/>
            <w:r>
              <w:t>String</w:t>
            </w:r>
            <w:proofErr w:type="spellEnd"/>
          </w:p>
        </w:tc>
        <w:tc>
          <w:tcPr>
            <w:tcW w:w="1701" w:type="dxa"/>
          </w:tcPr>
          <w:p w:rsidR="00AE057A" w:rsidRDefault="00AE057A" w:rsidP="00BA71C1">
            <w:pPr>
              <w:jc w:val="center"/>
            </w:pPr>
            <w:r>
              <w:t>100</w:t>
            </w:r>
          </w:p>
        </w:tc>
        <w:tc>
          <w:tcPr>
            <w:tcW w:w="3402" w:type="dxa"/>
          </w:tcPr>
          <w:p w:rsidR="00AE057A" w:rsidRPr="00884A9D" w:rsidRDefault="00AE057A" w:rsidP="00BA71C1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Numéro</w:t>
            </w:r>
            <w:proofErr w:type="spellEnd"/>
            <w:r>
              <w:rPr>
                <w:sz w:val="18"/>
              </w:rPr>
              <w:t xml:space="preserve"> de Inscrição Municipal do Tomador</w:t>
            </w:r>
          </w:p>
        </w:tc>
        <w:tc>
          <w:tcPr>
            <w:tcW w:w="1133" w:type="dxa"/>
          </w:tcPr>
          <w:p w:rsidR="00AE057A" w:rsidRPr="00C8115F" w:rsidRDefault="00AE057A" w:rsidP="00BA71C1">
            <w:pPr>
              <w:jc w:val="center"/>
            </w:pPr>
            <w:r w:rsidRPr="00AE057A">
              <w:rPr>
                <w:u w:val="single"/>
              </w:rPr>
              <w:t>Nã</w:t>
            </w:r>
            <w:bookmarkStart w:id="0" w:name="_GoBack"/>
            <w:bookmarkEnd w:id="0"/>
            <w:r w:rsidRPr="00AE057A">
              <w:rPr>
                <w:u w:val="single"/>
              </w:rPr>
              <w:t>o</w:t>
            </w:r>
            <w:r>
              <w:t xml:space="preserve"> </w:t>
            </w:r>
          </w:p>
        </w:tc>
      </w:tr>
    </w:tbl>
    <w:p w:rsidR="004728ED" w:rsidRDefault="004728ED"/>
    <w:p w:rsidR="004728ED" w:rsidRDefault="004728ED"/>
    <w:p w:rsidR="00AE05D8" w:rsidRDefault="00AE05D8"/>
    <w:sectPr w:rsidR="00AE05D8" w:rsidSect="00073252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52"/>
    <w:rsid w:val="00013516"/>
    <w:rsid w:val="00073252"/>
    <w:rsid w:val="00191B7B"/>
    <w:rsid w:val="00320CEF"/>
    <w:rsid w:val="004728ED"/>
    <w:rsid w:val="004D6ED0"/>
    <w:rsid w:val="0062083E"/>
    <w:rsid w:val="00631743"/>
    <w:rsid w:val="006B2E33"/>
    <w:rsid w:val="006F4C43"/>
    <w:rsid w:val="007209C8"/>
    <w:rsid w:val="00730AF1"/>
    <w:rsid w:val="00750034"/>
    <w:rsid w:val="007669AE"/>
    <w:rsid w:val="00827929"/>
    <w:rsid w:val="00884A9D"/>
    <w:rsid w:val="00895AA4"/>
    <w:rsid w:val="009B224F"/>
    <w:rsid w:val="00AE057A"/>
    <w:rsid w:val="00AE05D8"/>
    <w:rsid w:val="00AE32F8"/>
    <w:rsid w:val="00B875DF"/>
    <w:rsid w:val="00BA71C1"/>
    <w:rsid w:val="00C315F9"/>
    <w:rsid w:val="00C8115F"/>
    <w:rsid w:val="00CE2379"/>
    <w:rsid w:val="00D17FD4"/>
    <w:rsid w:val="00D36765"/>
    <w:rsid w:val="00D459D7"/>
    <w:rsid w:val="00D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AA084-D02C-4A77-B8D2-1F125E34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73252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73252"/>
    <w:rPr>
      <w:rFonts w:eastAsiaTheme="minorEastAsia"/>
    </w:rPr>
  </w:style>
  <w:style w:type="table" w:styleId="Tabelacomgrade">
    <w:name w:val="Table Grid"/>
    <w:basedOn w:val="Tabelanormal"/>
    <w:uiPriority w:val="39"/>
    <w:rsid w:val="00C3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Webservice para gravação de rps</vt:lpstr>
    </vt:vector>
  </TitlesOfParts>
  <Company>Prefeitura Municipal de Missão Velha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Webservice para gravação de Nota fiscal eletrônica</dc:title>
  <dc:subject>Utilização e Interfaces</dc:subject>
  <dc:creator>AsHaF</dc:creator>
  <cp:keywords/>
  <dc:description/>
  <cp:lastModifiedBy>AsHaF</cp:lastModifiedBy>
  <cp:revision>7</cp:revision>
  <dcterms:created xsi:type="dcterms:W3CDTF">2017-03-09T00:37:00Z</dcterms:created>
  <dcterms:modified xsi:type="dcterms:W3CDTF">2017-03-09T00:46:00Z</dcterms:modified>
  <cp:category>ODTech Soluções em Informática</cp:category>
</cp:coreProperties>
</file>